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6"/>
        <w:gridCol w:w="2927"/>
        <w:gridCol w:w="2927"/>
      </w:tblGrid>
      <w:tr w:rsidR="00882DC2" w14:paraId="437DACC2" w14:textId="77777777" w:rsidTr="00AE34F3">
        <w:trPr>
          <w:jc w:val="center"/>
        </w:trPr>
        <w:tc>
          <w:tcPr>
            <w:tcW w:w="2926" w:type="dxa"/>
            <w:tcBorders>
              <w:top w:val="nil"/>
              <w:left w:val="nil"/>
              <w:bottom w:val="nil"/>
              <w:right w:val="single" w:sz="4" w:space="0" w:color="auto"/>
            </w:tcBorders>
          </w:tcPr>
          <w:p w14:paraId="20570C8D" w14:textId="77777777" w:rsidR="00882DC2" w:rsidRDefault="00882DC2" w:rsidP="00AE34F3">
            <w:pPr>
              <w:pStyle w:val="Corpsdetexte"/>
            </w:pPr>
            <w:r>
              <w:t>Mission Permanente de la République de Côte d’Ivoire</w:t>
            </w:r>
          </w:p>
          <w:p w14:paraId="46893F16" w14:textId="77777777" w:rsidR="00882DC2" w:rsidRDefault="00882DC2" w:rsidP="00AE34F3">
            <w:pPr>
              <w:jc w:val="center"/>
              <w:rPr>
                <w:rFonts w:ascii="Palatino Linotype" w:hAnsi="Palatino Linotype"/>
                <w:b/>
                <w:bCs/>
                <w:sz w:val="20"/>
              </w:rPr>
            </w:pPr>
            <w:r>
              <w:rPr>
                <w:rFonts w:ascii="Palatino Linotype" w:hAnsi="Palatino Linotype"/>
                <w:b/>
                <w:bCs/>
                <w:sz w:val="20"/>
              </w:rPr>
              <w:t>à Genève</w:t>
            </w:r>
          </w:p>
          <w:p w14:paraId="1A45FBDF" w14:textId="77777777" w:rsidR="00882DC2" w:rsidRDefault="00882DC2" w:rsidP="00AE34F3">
            <w:pPr>
              <w:jc w:val="center"/>
              <w:rPr>
                <w:rFonts w:ascii="Palatino Linotype" w:hAnsi="Palatino Linotype"/>
                <w:b/>
                <w:bCs/>
                <w:sz w:val="20"/>
              </w:rPr>
            </w:pPr>
          </w:p>
        </w:tc>
        <w:tc>
          <w:tcPr>
            <w:tcW w:w="2927" w:type="dxa"/>
            <w:tcBorders>
              <w:top w:val="nil"/>
              <w:left w:val="single" w:sz="4" w:space="0" w:color="auto"/>
              <w:bottom w:val="nil"/>
              <w:right w:val="single" w:sz="4" w:space="0" w:color="auto"/>
            </w:tcBorders>
            <w:vAlign w:val="center"/>
          </w:tcPr>
          <w:p w14:paraId="09DC5B6E" w14:textId="77777777" w:rsidR="00882DC2" w:rsidRDefault="00882DC2" w:rsidP="00AE34F3">
            <w:pPr>
              <w:jc w:val="center"/>
            </w:pPr>
            <w:r w:rsidRPr="003959A9">
              <w:object w:dxaOrig="4501" w:dyaOrig="3570" w14:anchorId="6BB5C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9pt" o:ole="">
                  <v:imagedata r:id="rId6" o:title=""/>
                </v:shape>
                <o:OLEObject Type="Embed" ProgID="Msxml2.SAXXMLReader.5.0" ShapeID="_x0000_i1025" DrawAspect="Content" ObjectID="_1413394660" r:id="rId7"/>
              </w:object>
            </w:r>
          </w:p>
        </w:tc>
        <w:tc>
          <w:tcPr>
            <w:tcW w:w="2927" w:type="dxa"/>
            <w:tcBorders>
              <w:top w:val="nil"/>
              <w:left w:val="single" w:sz="4" w:space="0" w:color="auto"/>
              <w:bottom w:val="nil"/>
              <w:right w:val="nil"/>
            </w:tcBorders>
          </w:tcPr>
          <w:p w14:paraId="65AC2E07" w14:textId="77777777" w:rsidR="00882DC2" w:rsidRDefault="00882DC2" w:rsidP="00AE34F3">
            <w:pPr>
              <w:jc w:val="center"/>
              <w:rPr>
                <w:rFonts w:ascii="Palatino Linotype" w:hAnsi="Palatino Linotype"/>
                <w:b/>
                <w:bCs/>
                <w:sz w:val="20"/>
              </w:rPr>
            </w:pPr>
            <w:r>
              <w:rPr>
                <w:rFonts w:ascii="Palatino Linotype" w:hAnsi="Palatino Linotype"/>
                <w:b/>
                <w:bCs/>
                <w:sz w:val="20"/>
              </w:rPr>
              <w:t>République de Côte d’Ivoire</w:t>
            </w:r>
          </w:p>
          <w:p w14:paraId="196E9CAF" w14:textId="77777777" w:rsidR="00882DC2" w:rsidRDefault="00882DC2" w:rsidP="00AE34F3">
            <w:pPr>
              <w:jc w:val="center"/>
            </w:pPr>
            <w:r>
              <w:rPr>
                <w:rFonts w:ascii="Palatino Linotype" w:hAnsi="Palatino Linotype"/>
                <w:b/>
                <w:bCs/>
                <w:sz w:val="20"/>
              </w:rPr>
              <w:t>Union-Discipline-Travail</w:t>
            </w:r>
          </w:p>
        </w:tc>
      </w:tr>
    </w:tbl>
    <w:p w14:paraId="47595762" w14:textId="77777777" w:rsidR="00882DC2" w:rsidRDefault="00882DC2" w:rsidP="00882DC2">
      <w:pPr>
        <w:jc w:val="center"/>
      </w:pPr>
    </w:p>
    <w:p w14:paraId="497A1A53" w14:textId="77777777" w:rsidR="00882DC2" w:rsidRDefault="00882DC2" w:rsidP="00882DC2">
      <w:pPr>
        <w:jc w:val="center"/>
      </w:pPr>
    </w:p>
    <w:p w14:paraId="6C50C62E" w14:textId="77777777" w:rsidR="00882DC2" w:rsidRDefault="00882DC2" w:rsidP="00882DC2">
      <w:pPr>
        <w:jc w:val="center"/>
        <w:rPr>
          <w:sz w:val="28"/>
          <w:szCs w:val="28"/>
        </w:rPr>
      </w:pPr>
      <w:r>
        <w:rPr>
          <w:sz w:val="28"/>
          <w:szCs w:val="28"/>
        </w:rPr>
        <w:t>26</w:t>
      </w:r>
      <w:r w:rsidRPr="001665D7">
        <w:rPr>
          <w:sz w:val="28"/>
          <w:szCs w:val="28"/>
          <w:vertAlign w:val="superscript"/>
        </w:rPr>
        <w:t>èME</w:t>
      </w:r>
      <w:r w:rsidRPr="001665D7">
        <w:rPr>
          <w:sz w:val="28"/>
          <w:szCs w:val="28"/>
        </w:rPr>
        <w:t xml:space="preserve"> SESSION </w:t>
      </w:r>
    </w:p>
    <w:p w14:paraId="71CFBF5B" w14:textId="77777777" w:rsidR="00882DC2" w:rsidRPr="001665D7" w:rsidRDefault="00882DC2" w:rsidP="00882DC2">
      <w:pPr>
        <w:jc w:val="center"/>
        <w:rPr>
          <w:sz w:val="28"/>
          <w:szCs w:val="28"/>
        </w:rPr>
      </w:pPr>
      <w:r>
        <w:rPr>
          <w:sz w:val="28"/>
          <w:szCs w:val="28"/>
        </w:rPr>
        <w:t>GROUPE DE TRAVAIL SUR L’EXAMEN PERIODIQUE UNIVERSEL</w:t>
      </w:r>
    </w:p>
    <w:p w14:paraId="49ECEE95" w14:textId="77777777" w:rsidR="00882DC2" w:rsidRDefault="00882DC2" w:rsidP="00882DC2">
      <w:r>
        <w:rPr>
          <w:noProof/>
          <w:lang w:val="fr-FR"/>
        </w:rPr>
        <mc:AlternateContent>
          <mc:Choice Requires="wps">
            <w:drawing>
              <wp:anchor distT="0" distB="0" distL="114300" distR="114300" simplePos="0" relativeHeight="251659264" behindDoc="0" locked="0" layoutInCell="1" allowOverlap="1" wp14:anchorId="3888E922" wp14:editId="77647CD0">
                <wp:simplePos x="0" y="0"/>
                <wp:positionH relativeFrom="column">
                  <wp:posOffset>114300</wp:posOffset>
                </wp:positionH>
                <wp:positionV relativeFrom="paragraph">
                  <wp:posOffset>535940</wp:posOffset>
                </wp:positionV>
                <wp:extent cx="5600700" cy="1422400"/>
                <wp:effectExtent l="74295" t="74295" r="154305" b="154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22400"/>
                        </a:xfrm>
                        <a:prstGeom prst="rect">
                          <a:avLst/>
                        </a:prstGeom>
                        <a:solidFill>
                          <a:srgbClr val="FFFFFF"/>
                        </a:solidFill>
                        <a:ln>
                          <a:noFill/>
                        </a:ln>
                        <a:effectLst>
                          <a:outerShdw blurRad="63500" dist="107763" dir="2700000" algn="ctr" rotWithShape="0">
                            <a:srgbClr val="0000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51531FE" w14:textId="77777777" w:rsidR="00331DDB" w:rsidRPr="00BF7F91" w:rsidRDefault="00331DDB" w:rsidP="00882DC2">
                            <w:pPr>
                              <w:widowControl w:val="0"/>
                              <w:autoSpaceDE w:val="0"/>
                              <w:autoSpaceDN w:val="0"/>
                              <w:adjustRightInd w:val="0"/>
                              <w:spacing w:after="240"/>
                              <w:jc w:val="center"/>
                              <w:rPr>
                                <w:rFonts w:ascii="Bookman Old Style" w:hAnsi="Bookman Old Style" w:cs="Times"/>
                                <w:b/>
                                <w:bCs/>
                                <w:sz w:val="36"/>
                                <w:szCs w:val="36"/>
                              </w:rPr>
                            </w:pPr>
                            <w:r>
                              <w:rPr>
                                <w:rFonts w:ascii="Bookman Old Style" w:hAnsi="Bookman Old Style" w:cs="Times"/>
                                <w:b/>
                                <w:bCs/>
                                <w:sz w:val="36"/>
                                <w:szCs w:val="36"/>
                              </w:rPr>
                              <w:t>Présentation du Rapport de la Moldavie à</w:t>
                            </w:r>
                            <w:r w:rsidRPr="00BF7F91">
                              <w:rPr>
                                <w:rFonts w:ascii="Bookman Old Style" w:hAnsi="Bookman Old Style" w:cs="Times"/>
                                <w:b/>
                                <w:bCs/>
                                <w:sz w:val="36"/>
                                <w:szCs w:val="36"/>
                              </w:rPr>
                              <w:t xml:space="preserve"> l’Examen P</w:t>
                            </w:r>
                            <w:r>
                              <w:rPr>
                                <w:rFonts w:ascii="Bookman Old Style" w:hAnsi="Bookman Old Style" w:cs="Times"/>
                                <w:b/>
                                <w:bCs/>
                                <w:sz w:val="36"/>
                                <w:szCs w:val="36"/>
                              </w:rPr>
                              <w:t>ériodique Universel (EPU)</w:t>
                            </w:r>
                          </w:p>
                          <w:p w14:paraId="792BD5FB" w14:textId="7DF631AD" w:rsidR="00331DDB" w:rsidRPr="00145729" w:rsidRDefault="00331DDB" w:rsidP="00882DC2">
                            <w:pPr>
                              <w:widowControl w:val="0"/>
                              <w:autoSpaceDE w:val="0"/>
                              <w:autoSpaceDN w:val="0"/>
                              <w:adjustRightInd w:val="0"/>
                              <w:spacing w:after="240"/>
                              <w:ind w:left="708"/>
                              <w:jc w:val="center"/>
                              <w:rPr>
                                <w:rFonts w:ascii="Bookman Old Style" w:hAnsi="Bookman Old Style" w:cs="Times"/>
                                <w:b/>
                                <w:bCs/>
                                <w:sz w:val="36"/>
                                <w:szCs w:val="36"/>
                              </w:rPr>
                            </w:pPr>
                            <w:r>
                              <w:rPr>
                                <w:rFonts w:ascii="Bookman Old Style" w:hAnsi="Bookman Old Style" w:cs="Times"/>
                                <w:b/>
                                <w:bCs/>
                                <w:sz w:val="36"/>
                                <w:szCs w:val="36"/>
                              </w:rPr>
                              <w:t>Genève, le 04 novembre 2016</w:t>
                            </w:r>
                          </w:p>
                          <w:p w14:paraId="21BCEFED" w14:textId="77777777" w:rsidR="00331DDB" w:rsidRPr="00545F1D" w:rsidRDefault="00331DDB" w:rsidP="00882DC2">
                            <w:pPr>
                              <w:jc w:val="center"/>
                              <w:rPr>
                                <w:rFonts w:ascii="Bookman Old Style" w:eastAsia="Batang" w:hAnsi="Bookman Old Style"/>
                                <w:b/>
                                <w:spacing w:val="2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42.2pt;width:441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" stroked="f">
                <v:shadow on="t" opacity=".5" offset="6pt,6pt"/>
                <v:textbox>
                  <w:txbxContent>
                    <w:p w14:paraId="651531FE" w14:textId="77777777" w:rsidR="00331DDB" w:rsidRPr="00BF7F91" w:rsidRDefault="00331DDB" w:rsidP="00882DC2">
                      <w:pPr>
                        <w:widowControl w:val="0"/>
                        <w:autoSpaceDE w:val="0"/>
                        <w:autoSpaceDN w:val="0"/>
                        <w:adjustRightInd w:val="0"/>
                        <w:spacing w:after="240"/>
                        <w:jc w:val="center"/>
                        <w:rPr>
                          <w:rFonts w:ascii="Bookman Old Style" w:hAnsi="Bookman Old Style" w:cs="Times"/>
                          <w:b/>
                          <w:bCs/>
                          <w:sz w:val="36"/>
                          <w:szCs w:val="36"/>
                        </w:rPr>
                      </w:pPr>
                      <w:r>
                        <w:rPr>
                          <w:rFonts w:ascii="Bookman Old Style" w:hAnsi="Bookman Old Style" w:cs="Times"/>
                          <w:b/>
                          <w:bCs/>
                          <w:sz w:val="36"/>
                          <w:szCs w:val="36"/>
                        </w:rPr>
                        <w:t>Présentation du Rapport de la Moldavie à</w:t>
                      </w:r>
                      <w:r w:rsidRPr="00BF7F91">
                        <w:rPr>
                          <w:rFonts w:ascii="Bookman Old Style" w:hAnsi="Bookman Old Style" w:cs="Times"/>
                          <w:b/>
                          <w:bCs/>
                          <w:sz w:val="36"/>
                          <w:szCs w:val="36"/>
                        </w:rPr>
                        <w:t xml:space="preserve"> l’Examen P</w:t>
                      </w:r>
                      <w:r>
                        <w:rPr>
                          <w:rFonts w:ascii="Bookman Old Style" w:hAnsi="Bookman Old Style" w:cs="Times"/>
                          <w:b/>
                          <w:bCs/>
                          <w:sz w:val="36"/>
                          <w:szCs w:val="36"/>
                        </w:rPr>
                        <w:t>ériodique Universel (EPU)</w:t>
                      </w:r>
                    </w:p>
                    <w:p w14:paraId="792BD5FB" w14:textId="7DF631AD" w:rsidR="00331DDB" w:rsidRPr="00145729" w:rsidRDefault="00331DDB" w:rsidP="00882DC2">
                      <w:pPr>
                        <w:widowControl w:val="0"/>
                        <w:autoSpaceDE w:val="0"/>
                        <w:autoSpaceDN w:val="0"/>
                        <w:adjustRightInd w:val="0"/>
                        <w:spacing w:after="240"/>
                        <w:ind w:left="708"/>
                        <w:jc w:val="center"/>
                        <w:rPr>
                          <w:rFonts w:ascii="Bookman Old Style" w:hAnsi="Bookman Old Style" w:cs="Times"/>
                          <w:b/>
                          <w:bCs/>
                          <w:sz w:val="36"/>
                          <w:szCs w:val="36"/>
                        </w:rPr>
                      </w:pPr>
                      <w:r>
                        <w:rPr>
                          <w:rFonts w:ascii="Bookman Old Style" w:hAnsi="Bookman Old Style" w:cs="Times"/>
                          <w:b/>
                          <w:bCs/>
                          <w:sz w:val="36"/>
                          <w:szCs w:val="36"/>
                        </w:rPr>
                        <w:t>Genève, le 04 novembre 2016</w:t>
                      </w:r>
                    </w:p>
                    <w:p w14:paraId="21BCEFED" w14:textId="77777777" w:rsidR="00331DDB" w:rsidRPr="00545F1D" w:rsidRDefault="00331DDB" w:rsidP="00882DC2">
                      <w:pPr>
                        <w:jc w:val="center"/>
                        <w:rPr>
                          <w:rFonts w:ascii="Bookman Old Style" w:eastAsia="Batang" w:hAnsi="Bookman Old Style"/>
                          <w:b/>
                          <w:spacing w:val="20"/>
                          <w:sz w:val="28"/>
                          <w:szCs w:val="28"/>
                        </w:rPr>
                      </w:pPr>
                    </w:p>
                  </w:txbxContent>
                </v:textbox>
                <w10:wrap type="square"/>
              </v:shape>
            </w:pict>
          </mc:Fallback>
        </mc:AlternateContent>
      </w:r>
      <w:r>
        <w:tab/>
      </w:r>
      <w:r>
        <w:tab/>
      </w:r>
      <w:r>
        <w:tab/>
      </w:r>
      <w:r>
        <w:tab/>
      </w:r>
      <w:r>
        <w:tab/>
      </w:r>
      <w:r>
        <w:tab/>
        <w:t>EPU</w:t>
      </w:r>
    </w:p>
    <w:p w14:paraId="2189B2F5" w14:textId="77777777" w:rsidR="00882DC2" w:rsidRDefault="00882DC2" w:rsidP="00882DC2">
      <w:pPr>
        <w:rPr>
          <w:b/>
          <w:sz w:val="28"/>
          <w:szCs w:val="28"/>
        </w:rPr>
      </w:pPr>
    </w:p>
    <w:p w14:paraId="3AA318E7" w14:textId="77777777" w:rsidR="00882DC2" w:rsidRDefault="00882DC2" w:rsidP="00882DC2">
      <w:pPr>
        <w:rPr>
          <w:rFonts w:ascii="Bookman Old Style" w:eastAsia="Batang" w:hAnsi="Bookman Old Style"/>
          <w:b/>
          <w:spacing w:val="20"/>
          <w:sz w:val="36"/>
          <w:szCs w:val="36"/>
        </w:rPr>
      </w:pPr>
    </w:p>
    <w:p w14:paraId="1DFF1CBA" w14:textId="77777777" w:rsidR="00882DC2" w:rsidRDefault="00882DC2" w:rsidP="00882DC2">
      <w:pPr>
        <w:jc w:val="center"/>
        <w:rPr>
          <w:rFonts w:ascii="Bookman Old Style" w:eastAsia="Batang" w:hAnsi="Bookman Old Style"/>
          <w:b/>
          <w:spacing w:val="20"/>
          <w:sz w:val="36"/>
          <w:szCs w:val="36"/>
        </w:rPr>
      </w:pPr>
      <w:r w:rsidRPr="00F51351">
        <w:rPr>
          <w:rFonts w:ascii="Bookman Old Style" w:eastAsia="Batang" w:hAnsi="Bookman Old Style"/>
          <w:b/>
          <w:spacing w:val="20"/>
          <w:sz w:val="36"/>
          <w:szCs w:val="36"/>
        </w:rPr>
        <w:t xml:space="preserve">DECLARATION </w:t>
      </w:r>
    </w:p>
    <w:p w14:paraId="5EFDD7FF" w14:textId="77777777" w:rsidR="00882DC2" w:rsidRPr="001204F5" w:rsidRDefault="00882DC2" w:rsidP="00882DC2">
      <w:pPr>
        <w:jc w:val="center"/>
        <w:rPr>
          <w:rFonts w:ascii="Bookman Old Style" w:eastAsia="Batang" w:hAnsi="Bookman Old Style"/>
          <w:b/>
          <w:spacing w:val="20"/>
          <w:sz w:val="36"/>
          <w:szCs w:val="36"/>
        </w:rPr>
      </w:pPr>
      <w:r w:rsidRPr="00F51351">
        <w:rPr>
          <w:rFonts w:ascii="Bookman Old Style" w:eastAsia="Batang" w:hAnsi="Bookman Old Style"/>
          <w:b/>
          <w:spacing w:val="20"/>
          <w:sz w:val="36"/>
          <w:szCs w:val="36"/>
        </w:rPr>
        <w:t>DE LA DELEGATION IVOIRIENNE</w:t>
      </w:r>
    </w:p>
    <w:p w14:paraId="4B5435F7" w14:textId="77777777" w:rsidR="00882DC2" w:rsidRPr="00F51351" w:rsidRDefault="00882DC2" w:rsidP="00882DC2">
      <w:pPr>
        <w:jc w:val="center"/>
        <w:rPr>
          <w:rFonts w:ascii="Batang" w:eastAsia="Batang" w:hAnsi="Batang" w:cs="Arial"/>
          <w:b/>
          <w:color w:val="FF0000"/>
          <w:sz w:val="36"/>
        </w:rPr>
      </w:pPr>
      <w:r>
        <w:rPr>
          <w:rFonts w:ascii="Batang" w:eastAsia="Batang" w:hAnsi="Batang" w:cs="Arial"/>
          <w:b/>
          <w:color w:val="FF0000"/>
          <w:sz w:val="36"/>
        </w:rPr>
        <w:t>__________________</w:t>
      </w:r>
      <w:r w:rsidRPr="00F51351">
        <w:rPr>
          <w:rFonts w:ascii="Batang" w:eastAsia="Batang" w:hAnsi="Batang" w:cs="Arial"/>
          <w:b/>
          <w:color w:val="FF0000"/>
          <w:sz w:val="36"/>
        </w:rPr>
        <w:t>_______________________</w:t>
      </w:r>
    </w:p>
    <w:p w14:paraId="78A726E2" w14:textId="77777777" w:rsidR="00882DC2" w:rsidRDefault="00882DC2" w:rsidP="00882DC2">
      <w:pPr>
        <w:ind w:firstLine="720"/>
        <w:jc w:val="both"/>
        <w:rPr>
          <w:rFonts w:ascii="Batang" w:eastAsia="Batang" w:hAnsi="Batang" w:cs="Arial"/>
          <w:b/>
          <w:sz w:val="36"/>
        </w:rPr>
      </w:pPr>
    </w:p>
    <w:p w14:paraId="3F8BAA5B" w14:textId="77777777" w:rsidR="00882DC2" w:rsidRDefault="00882DC2" w:rsidP="00882DC2">
      <w:pPr>
        <w:jc w:val="center"/>
        <w:rPr>
          <w:rFonts w:ascii="Bookman Old Style" w:hAnsi="Bookman Old Style" w:cs="Tahoma"/>
          <w:b/>
        </w:rPr>
      </w:pPr>
    </w:p>
    <w:p w14:paraId="6C134171" w14:textId="77777777" w:rsidR="00882DC2" w:rsidRDefault="00882DC2" w:rsidP="00882DC2">
      <w:pPr>
        <w:rPr>
          <w:rFonts w:ascii="Bookman Old Style" w:hAnsi="Bookman Old Style" w:cs="Tahoma"/>
          <w:b/>
        </w:rPr>
      </w:pPr>
    </w:p>
    <w:p w14:paraId="39C28AD5" w14:textId="77777777" w:rsidR="00882DC2" w:rsidRDefault="00882DC2" w:rsidP="00882DC2">
      <w:pPr>
        <w:jc w:val="center"/>
        <w:rPr>
          <w:rFonts w:ascii="Bookman Old Style" w:hAnsi="Bookman Old Style" w:cs="Tahoma"/>
          <w:b/>
        </w:rPr>
      </w:pPr>
    </w:p>
    <w:p w14:paraId="7754CDBD" w14:textId="77777777" w:rsidR="00882DC2" w:rsidRPr="00331DDB" w:rsidRDefault="00882DC2" w:rsidP="00882DC2">
      <w:pPr>
        <w:rPr>
          <w:rFonts w:ascii="Bookman Old Style" w:hAnsi="Bookman Old Style"/>
          <w:sz w:val="32"/>
          <w:szCs w:val="32"/>
        </w:rPr>
      </w:pPr>
      <w:r w:rsidRPr="00331DDB">
        <w:rPr>
          <w:rFonts w:ascii="Bookman Old Style" w:hAnsi="Bookman Old Style" w:cs="Tahoma"/>
          <w:b/>
          <w:sz w:val="32"/>
          <w:szCs w:val="32"/>
        </w:rPr>
        <w:t xml:space="preserve">                      </w:t>
      </w:r>
      <w:r w:rsidRPr="00331DDB">
        <w:rPr>
          <w:rFonts w:ascii="Bookman Old Style" w:hAnsi="Bookman Old Style" w:cs="Tahoma"/>
          <w:b/>
          <w:sz w:val="32"/>
          <w:szCs w:val="32"/>
          <w:u w:val="single"/>
        </w:rPr>
        <w:t>Orateur</w:t>
      </w:r>
      <w:r w:rsidRPr="00331DDB">
        <w:rPr>
          <w:rFonts w:ascii="Bookman Old Style" w:hAnsi="Bookman Old Style" w:cs="Tahoma"/>
          <w:b/>
          <w:sz w:val="32"/>
          <w:szCs w:val="32"/>
        </w:rPr>
        <w:t> : M. MORIKO Tiémoko</w:t>
      </w:r>
    </w:p>
    <w:p w14:paraId="0B65CCFD" w14:textId="77777777" w:rsidR="00882DC2" w:rsidRDefault="00882DC2" w:rsidP="00882DC2">
      <w:pPr>
        <w:widowControl w:val="0"/>
        <w:autoSpaceDE w:val="0"/>
        <w:autoSpaceDN w:val="0"/>
        <w:adjustRightInd w:val="0"/>
        <w:spacing w:after="200" w:line="276" w:lineRule="auto"/>
        <w:ind w:right="-766"/>
        <w:jc w:val="both"/>
        <w:rPr>
          <w:rFonts w:ascii="Times New Roman" w:eastAsia="바탕" w:hAnsi="Times New Roman" w:cs="Times New Roman"/>
          <w:sz w:val="28"/>
          <w:szCs w:val="28"/>
          <w:u w:color="008000"/>
          <w:lang w:val="fr-FR"/>
        </w:rPr>
      </w:pPr>
    </w:p>
    <w:p w14:paraId="5B75CD2A" w14:textId="77777777" w:rsidR="00882DC2" w:rsidRPr="001C4C43" w:rsidRDefault="00882DC2" w:rsidP="00882DC2">
      <w:pPr>
        <w:pStyle w:val="NormalWeb"/>
        <w:jc w:val="both"/>
        <w:rPr>
          <w:rFonts w:ascii="Bookman Old Style" w:hAnsi="Bookman Old Style"/>
          <w:sz w:val="28"/>
          <w:szCs w:val="28"/>
        </w:rPr>
      </w:pPr>
      <w:r>
        <w:rPr>
          <w:rFonts w:ascii="Bookman Old Style" w:eastAsia="바탕" w:hAnsi="Bookman Old Style" w:cs="Bookman Old Style"/>
          <w:sz w:val="28"/>
          <w:szCs w:val="28"/>
          <w:u w:color="008000"/>
          <w:lang w:val="fr-FR"/>
        </w:rPr>
        <w:br w:type="page"/>
      </w:r>
      <w:r w:rsidRPr="001C4C43">
        <w:rPr>
          <w:rFonts w:ascii="Bookman Old Style" w:hAnsi="Bookman Old Style"/>
          <w:sz w:val="28"/>
          <w:szCs w:val="28"/>
        </w:rPr>
        <w:lastRenderedPageBreak/>
        <w:t>Monsieur le Président,</w:t>
      </w:r>
    </w:p>
    <w:p w14:paraId="514CBA7E" w14:textId="77777777" w:rsidR="00882DC2" w:rsidRPr="001C4C43" w:rsidRDefault="00882DC2" w:rsidP="00882DC2">
      <w:pPr>
        <w:pStyle w:val="NormalWeb"/>
        <w:jc w:val="both"/>
        <w:rPr>
          <w:rFonts w:ascii="Bookman Old Style" w:hAnsi="Bookman Old Style"/>
          <w:sz w:val="28"/>
          <w:szCs w:val="28"/>
        </w:rPr>
      </w:pPr>
      <w:r w:rsidRPr="001C4C43">
        <w:rPr>
          <w:rFonts w:ascii="Bookman Old Style" w:hAnsi="Bookman Old Style"/>
          <w:sz w:val="28"/>
          <w:szCs w:val="28"/>
        </w:rPr>
        <w:t xml:space="preserve">La Côte d’Ivoire souhaite la chaleureuse bienvenue à la délégation </w:t>
      </w:r>
      <w:r>
        <w:rPr>
          <w:rFonts w:ascii="Bookman Old Style" w:hAnsi="Bookman Old Style"/>
          <w:sz w:val="28"/>
          <w:szCs w:val="28"/>
        </w:rPr>
        <w:t>de la Moldavie</w:t>
      </w:r>
      <w:r w:rsidRPr="001C4C43">
        <w:rPr>
          <w:rFonts w:ascii="Bookman Old Style" w:hAnsi="Bookman Old Style"/>
          <w:sz w:val="28"/>
          <w:szCs w:val="28"/>
        </w:rPr>
        <w:t xml:space="preserve"> à l’occasion de son second passage à l’Examen périodique universel et la félicite pour la présentation de son rapport</w:t>
      </w:r>
      <w:r>
        <w:rPr>
          <w:rFonts w:ascii="Bookman Old Style" w:hAnsi="Bookman Old Style"/>
          <w:sz w:val="28"/>
          <w:szCs w:val="28"/>
        </w:rPr>
        <w:t>.</w:t>
      </w:r>
      <w:r w:rsidRPr="001C4C43">
        <w:rPr>
          <w:rFonts w:ascii="Bookman Old Style" w:hAnsi="Bookman Old Style"/>
          <w:sz w:val="28"/>
          <w:szCs w:val="28"/>
        </w:rPr>
        <w:t xml:space="preserve"> </w:t>
      </w:r>
    </w:p>
    <w:p w14:paraId="079B65BE" w14:textId="77777777" w:rsidR="00882DC2" w:rsidRDefault="00882DC2" w:rsidP="00882DC2">
      <w:pPr>
        <w:pStyle w:val="NormalWeb"/>
        <w:jc w:val="both"/>
        <w:rPr>
          <w:rFonts w:ascii="Bookman Old Style" w:hAnsi="Bookman Old Style"/>
          <w:sz w:val="28"/>
          <w:szCs w:val="28"/>
        </w:rPr>
      </w:pPr>
      <w:r>
        <w:rPr>
          <w:rFonts w:ascii="Bookman Old Style" w:hAnsi="Bookman Old Style"/>
          <w:sz w:val="28"/>
          <w:szCs w:val="28"/>
        </w:rPr>
        <w:t>Ce rapport soumis à l’examen du Conseil nous instruit utilement sur les efforts consentis par la Moldavie dans la mise en œuvre des recommandations issues du premier cycle de cet examen et nous les en félicitons.</w:t>
      </w:r>
    </w:p>
    <w:p w14:paraId="0FA9EE54" w14:textId="73A2CABC" w:rsidR="003A16A8" w:rsidRDefault="00882DC2" w:rsidP="00331DDB">
      <w:pPr>
        <w:pStyle w:val="NormalWeb"/>
        <w:jc w:val="both"/>
        <w:rPr>
          <w:rFonts w:ascii="Bookman Old Style" w:hAnsi="Bookman Old Style"/>
          <w:sz w:val="28"/>
          <w:szCs w:val="28"/>
        </w:rPr>
      </w:pPr>
      <w:r>
        <w:rPr>
          <w:rFonts w:ascii="Bookman Old Style" w:hAnsi="Bookman Old Style"/>
          <w:sz w:val="28"/>
          <w:szCs w:val="28"/>
        </w:rPr>
        <w:t>La Côte d’Ivoire apprécie tout particulièrement les mesures prise</w:t>
      </w:r>
      <w:r w:rsidR="003A16A8">
        <w:rPr>
          <w:rFonts w:ascii="Bookman Old Style" w:hAnsi="Bookman Old Style"/>
          <w:sz w:val="28"/>
          <w:szCs w:val="28"/>
        </w:rPr>
        <w:t>s</w:t>
      </w:r>
      <w:r>
        <w:rPr>
          <w:rFonts w:ascii="Bookman Old Style" w:hAnsi="Bookman Old Style"/>
          <w:sz w:val="28"/>
          <w:szCs w:val="28"/>
        </w:rPr>
        <w:t xml:space="preserve"> en fa</w:t>
      </w:r>
      <w:r w:rsidR="002D74B0">
        <w:rPr>
          <w:rFonts w:ascii="Bookman Old Style" w:hAnsi="Bookman Old Style"/>
          <w:sz w:val="28"/>
          <w:szCs w:val="28"/>
        </w:rPr>
        <w:t>v</w:t>
      </w:r>
      <w:r>
        <w:rPr>
          <w:rFonts w:ascii="Bookman Old Style" w:hAnsi="Bookman Old Style"/>
          <w:sz w:val="28"/>
          <w:szCs w:val="28"/>
        </w:rPr>
        <w:t>eur de </w:t>
      </w:r>
      <w:r w:rsidR="00A020BD">
        <w:rPr>
          <w:rFonts w:ascii="Bookman Old Style" w:hAnsi="Bookman Old Style"/>
          <w:sz w:val="28"/>
          <w:szCs w:val="28"/>
        </w:rPr>
        <w:t>l’adoption</w:t>
      </w:r>
      <w:r w:rsidR="00331DDB">
        <w:rPr>
          <w:rFonts w:ascii="Bookman Old Style" w:hAnsi="Bookman Old Style"/>
          <w:sz w:val="28"/>
          <w:szCs w:val="28"/>
        </w:rPr>
        <w:t xml:space="preserve">, </w:t>
      </w:r>
      <w:r w:rsidR="00A020BD" w:rsidRPr="00A020BD">
        <w:rPr>
          <w:rFonts w:ascii="Bookman Old Style" w:hAnsi="Bookman Old Style"/>
          <w:sz w:val="28"/>
          <w:szCs w:val="28"/>
        </w:rPr>
        <w:t xml:space="preserve">en mai 2012, de la </w:t>
      </w:r>
      <w:r w:rsidR="00331DDB">
        <w:rPr>
          <w:rFonts w:ascii="Bookman Old Style" w:hAnsi="Bookman Old Style"/>
          <w:sz w:val="28"/>
          <w:szCs w:val="28"/>
        </w:rPr>
        <w:t xml:space="preserve">loi visant à garantir l’égalité et, </w:t>
      </w:r>
      <w:r w:rsidR="00A020BD">
        <w:rPr>
          <w:rFonts w:ascii="Bookman Old Style" w:hAnsi="Bookman Old Style"/>
          <w:sz w:val="28"/>
          <w:szCs w:val="28"/>
        </w:rPr>
        <w:t>en avril 2014, de l</w:t>
      </w:r>
      <w:r w:rsidR="00A020BD" w:rsidRPr="00A020BD">
        <w:rPr>
          <w:rFonts w:ascii="Bookman Old Style" w:hAnsi="Bookman Old Style"/>
          <w:sz w:val="28"/>
          <w:szCs w:val="28"/>
        </w:rPr>
        <w:t>a loi sur le Défenseur du peuple (Ombudsman)</w:t>
      </w:r>
      <w:r w:rsidR="00A020BD">
        <w:rPr>
          <w:rFonts w:ascii="Bookman Old Style" w:hAnsi="Bookman Old Style"/>
          <w:sz w:val="28"/>
          <w:szCs w:val="28"/>
        </w:rPr>
        <w:t>, qui a renforcé les prérogatives du Bureau du Défenseur du Peuple.</w:t>
      </w:r>
    </w:p>
    <w:p w14:paraId="68AE56BE" w14:textId="3DCC67CF" w:rsidR="003D64F7" w:rsidRDefault="00A020BD" w:rsidP="00331DDB">
      <w:pPr>
        <w:pStyle w:val="NormalWeb"/>
        <w:jc w:val="both"/>
        <w:rPr>
          <w:rFonts w:ascii="Bookman Old Style" w:hAnsi="Bookman Old Style"/>
          <w:sz w:val="28"/>
          <w:szCs w:val="28"/>
        </w:rPr>
      </w:pPr>
      <w:r w:rsidRPr="003A16A8">
        <w:rPr>
          <w:rFonts w:ascii="Bookman Old Style" w:hAnsi="Bookman Old Style"/>
          <w:sz w:val="28"/>
          <w:szCs w:val="28"/>
        </w:rPr>
        <w:t>M</w:t>
      </w:r>
      <w:r w:rsidR="00331DDB">
        <w:rPr>
          <w:rFonts w:ascii="Bookman Old Style" w:hAnsi="Bookman Old Style"/>
          <w:sz w:val="28"/>
          <w:szCs w:val="28"/>
        </w:rPr>
        <w:t xml:space="preserve">a délégation relève également, avec appréciation, </w:t>
      </w:r>
      <w:r w:rsidR="002D74B0" w:rsidRPr="00A020BD">
        <w:rPr>
          <w:rFonts w:ascii="Bookman Old Style" w:hAnsi="Bookman Old Style"/>
          <w:sz w:val="28"/>
          <w:szCs w:val="28"/>
        </w:rPr>
        <w:t>l’élaboration</w:t>
      </w:r>
      <w:r w:rsidR="00D5237E" w:rsidRPr="00A020BD">
        <w:rPr>
          <w:rFonts w:ascii="Bookman Old Style" w:hAnsi="Bookman Old Style"/>
          <w:sz w:val="28"/>
          <w:szCs w:val="28"/>
        </w:rPr>
        <w:t>,</w:t>
      </w:r>
      <w:r w:rsidR="002D74B0" w:rsidRPr="00A020BD">
        <w:rPr>
          <w:rFonts w:ascii="Bookman Old Style" w:hAnsi="Bookman Old Style"/>
          <w:sz w:val="28"/>
          <w:szCs w:val="28"/>
        </w:rPr>
        <w:t xml:space="preserve"> </w:t>
      </w:r>
      <w:r w:rsidR="00D5237E" w:rsidRPr="00A020BD">
        <w:rPr>
          <w:rFonts w:ascii="Bookman Old Style" w:hAnsi="Bookman Old Style"/>
          <w:sz w:val="28"/>
          <w:szCs w:val="28"/>
        </w:rPr>
        <w:t xml:space="preserve">en juin 2016, </w:t>
      </w:r>
      <w:r w:rsidR="002D74B0" w:rsidRPr="00A020BD">
        <w:rPr>
          <w:rFonts w:ascii="Bookman Old Style" w:hAnsi="Bookman Old Style"/>
          <w:sz w:val="28"/>
          <w:szCs w:val="28"/>
        </w:rPr>
        <w:t>d’un projet de loi criminalisant les infractions motivées par les préjugés, le mépris ou la haine q</w:t>
      </w:r>
      <w:r w:rsidR="00D5237E" w:rsidRPr="00A020BD">
        <w:rPr>
          <w:rFonts w:ascii="Bookman Old Style" w:hAnsi="Bookman Old Style"/>
          <w:sz w:val="28"/>
          <w:szCs w:val="28"/>
        </w:rPr>
        <w:t>u</w:t>
      </w:r>
      <w:r w:rsidR="00331DDB">
        <w:rPr>
          <w:rFonts w:ascii="Bookman Old Style" w:hAnsi="Bookman Old Style"/>
          <w:sz w:val="28"/>
          <w:szCs w:val="28"/>
        </w:rPr>
        <w:t xml:space="preserve">i gagnerait à être amélioré et </w:t>
      </w:r>
      <w:r w:rsidR="00D5237E" w:rsidRPr="00A020BD">
        <w:rPr>
          <w:rFonts w:ascii="Bookman Old Style" w:hAnsi="Bookman Old Style"/>
          <w:sz w:val="28"/>
          <w:szCs w:val="28"/>
        </w:rPr>
        <w:t>l’adoption d’un plan d’action en faveur de la population rom</w:t>
      </w:r>
      <w:r w:rsidR="00331DDB">
        <w:rPr>
          <w:rFonts w:ascii="Bookman Old Style" w:hAnsi="Bookman Old Style"/>
          <w:sz w:val="28"/>
          <w:szCs w:val="28"/>
        </w:rPr>
        <w:t>,</w:t>
      </w:r>
      <w:r w:rsidR="00D5237E" w:rsidRPr="00A020BD">
        <w:rPr>
          <w:rFonts w:ascii="Bookman Old Style" w:hAnsi="Bookman Old Style"/>
          <w:sz w:val="28"/>
          <w:szCs w:val="28"/>
        </w:rPr>
        <w:t xml:space="preserve"> pour 2016-2020. </w:t>
      </w:r>
    </w:p>
    <w:p w14:paraId="31136393" w14:textId="436995C3" w:rsidR="00882DC2" w:rsidRPr="003D64F7" w:rsidRDefault="00882DC2" w:rsidP="003D64F7">
      <w:pPr>
        <w:pStyle w:val="NormalWeb"/>
        <w:jc w:val="both"/>
        <w:rPr>
          <w:rFonts w:ascii="Bookman Old Style" w:hAnsi="Bookman Old Style"/>
          <w:sz w:val="28"/>
          <w:szCs w:val="28"/>
        </w:rPr>
      </w:pPr>
      <w:r w:rsidRPr="003D64F7">
        <w:rPr>
          <w:rFonts w:ascii="Bookman Old Style" w:hAnsi="Bookman Old Style"/>
          <w:sz w:val="28"/>
          <w:szCs w:val="28"/>
        </w:rPr>
        <w:t xml:space="preserve">Ces avancées enregistrées, témoignent si besoin était, de </w:t>
      </w:r>
      <w:r w:rsidR="003A16A8">
        <w:rPr>
          <w:rFonts w:ascii="Bookman Old Style" w:hAnsi="Bookman Old Style"/>
          <w:sz w:val="28"/>
          <w:szCs w:val="28"/>
        </w:rPr>
        <w:t xml:space="preserve">la </w:t>
      </w:r>
      <w:r w:rsidRPr="003D64F7">
        <w:rPr>
          <w:rFonts w:ascii="Bookman Old Style" w:hAnsi="Bookman Old Style"/>
          <w:sz w:val="28"/>
          <w:szCs w:val="28"/>
        </w:rPr>
        <w:t xml:space="preserve">volonté continue de ce pays </w:t>
      </w:r>
      <w:r w:rsidR="00331DDB">
        <w:rPr>
          <w:rFonts w:ascii="Bookman Old Style" w:hAnsi="Bookman Old Style"/>
          <w:sz w:val="28"/>
          <w:szCs w:val="28"/>
        </w:rPr>
        <w:t>de</w:t>
      </w:r>
      <w:r w:rsidRPr="003D64F7">
        <w:rPr>
          <w:rFonts w:ascii="Bookman Old Style" w:hAnsi="Bookman Old Style"/>
          <w:sz w:val="28"/>
          <w:szCs w:val="28"/>
        </w:rPr>
        <w:t xml:space="preserve"> donner droit aux engagements auxquels il a librement souscrit.</w:t>
      </w:r>
    </w:p>
    <w:p w14:paraId="570D9000" w14:textId="2211CADA" w:rsidR="00882DC2" w:rsidRPr="00EE3113" w:rsidRDefault="00EE3113" w:rsidP="00882DC2">
      <w:pPr>
        <w:pStyle w:val="NormalWeb"/>
        <w:jc w:val="both"/>
        <w:rPr>
          <w:rFonts w:ascii="Bookman Old Style" w:hAnsi="Bookman Old Style"/>
          <w:sz w:val="28"/>
          <w:szCs w:val="28"/>
        </w:rPr>
      </w:pPr>
      <w:r w:rsidRPr="00EE3113">
        <w:rPr>
          <w:rFonts w:ascii="Bookman Old Style" w:hAnsi="Bookman Old Style"/>
          <w:sz w:val="28"/>
          <w:szCs w:val="28"/>
        </w:rPr>
        <w:t>Toutefois</w:t>
      </w:r>
      <w:r w:rsidR="00A2442D">
        <w:rPr>
          <w:rFonts w:ascii="Bookman Old Style" w:hAnsi="Bookman Old Style"/>
          <w:sz w:val="28"/>
          <w:szCs w:val="28"/>
        </w:rPr>
        <w:t>,</w:t>
      </w:r>
      <w:r w:rsidRPr="00EE3113">
        <w:rPr>
          <w:rFonts w:ascii="Bookman Old Style" w:hAnsi="Bookman Old Style"/>
          <w:sz w:val="28"/>
          <w:szCs w:val="28"/>
        </w:rPr>
        <w:t xml:space="preserve"> plusieurs défis </w:t>
      </w:r>
      <w:r w:rsidR="003D64F7">
        <w:rPr>
          <w:rFonts w:ascii="Bookman Old Style" w:hAnsi="Bookman Old Style"/>
          <w:sz w:val="28"/>
          <w:szCs w:val="28"/>
        </w:rPr>
        <w:t xml:space="preserve">majeurs </w:t>
      </w:r>
      <w:r w:rsidR="003A16A8">
        <w:rPr>
          <w:rFonts w:ascii="Bookman Old Style" w:hAnsi="Bookman Old Style"/>
          <w:sz w:val="28"/>
          <w:szCs w:val="28"/>
        </w:rPr>
        <w:t>restent à surmonter</w:t>
      </w:r>
      <w:r w:rsidRPr="00EE3113">
        <w:rPr>
          <w:rFonts w:ascii="Bookman Old Style" w:hAnsi="Bookman Old Style"/>
          <w:sz w:val="28"/>
          <w:szCs w:val="28"/>
        </w:rPr>
        <w:t>, notamment dans la mise en œuvre de la législation.</w:t>
      </w:r>
    </w:p>
    <w:p w14:paraId="71210D5C" w14:textId="77777777" w:rsidR="00EE3113" w:rsidRPr="00EE3113" w:rsidRDefault="00882DC2" w:rsidP="00882DC2">
      <w:pPr>
        <w:pStyle w:val="NormalWeb"/>
        <w:jc w:val="both"/>
        <w:rPr>
          <w:rFonts w:ascii="Bookman Old Style" w:hAnsi="Bookman Old Style"/>
          <w:sz w:val="28"/>
          <w:szCs w:val="28"/>
        </w:rPr>
      </w:pPr>
      <w:r w:rsidRPr="00EE3113">
        <w:rPr>
          <w:rFonts w:ascii="Bookman Old Style" w:hAnsi="Bookman Old Style"/>
          <w:sz w:val="28"/>
          <w:szCs w:val="28"/>
        </w:rPr>
        <w:t>Aux fins de relever au mieux ces défis qui subsistent, ma délégation recommande</w:t>
      </w:r>
      <w:r w:rsidR="00EE3113" w:rsidRPr="00EE3113">
        <w:rPr>
          <w:rFonts w:ascii="Bookman Old Style" w:hAnsi="Bookman Old Style"/>
          <w:sz w:val="28"/>
          <w:szCs w:val="28"/>
        </w:rPr>
        <w:t xml:space="preserve"> à la République de Moldova :</w:t>
      </w:r>
    </w:p>
    <w:p w14:paraId="4AF99E09" w14:textId="33E04EDB" w:rsidR="00A2442D" w:rsidRPr="00A2442D" w:rsidRDefault="00EE3113" w:rsidP="00A2442D">
      <w:pPr>
        <w:pStyle w:val="NormalWeb"/>
        <w:numPr>
          <w:ilvl w:val="0"/>
          <w:numId w:val="1"/>
        </w:numPr>
        <w:jc w:val="both"/>
        <w:rPr>
          <w:rFonts w:ascii="Bookman Old Style" w:hAnsi="Bookman Old Style"/>
          <w:sz w:val="28"/>
          <w:szCs w:val="28"/>
        </w:rPr>
      </w:pPr>
      <w:r w:rsidRPr="00EE3113">
        <w:rPr>
          <w:rFonts w:ascii="Bookman Old Style" w:hAnsi="Bookman Old Style"/>
          <w:sz w:val="28"/>
          <w:szCs w:val="28"/>
        </w:rPr>
        <w:t>d’adopter un cadre législatif assurant une protection contre toutes les infractions motivées</w:t>
      </w:r>
      <w:r w:rsidR="00095819">
        <w:rPr>
          <w:rFonts w:ascii="Bookman Old Style" w:hAnsi="Bookman Old Style"/>
          <w:sz w:val="28"/>
          <w:szCs w:val="28"/>
        </w:rPr>
        <w:t xml:space="preserve"> par la haine et les préjugés ;</w:t>
      </w:r>
      <w:bookmarkStart w:id="0" w:name="_GoBack"/>
      <w:bookmarkEnd w:id="0"/>
    </w:p>
    <w:p w14:paraId="3A2A2518" w14:textId="3AFCD633" w:rsidR="00882DC2" w:rsidRPr="00EE3113" w:rsidRDefault="00882DC2" w:rsidP="00095819">
      <w:pPr>
        <w:pStyle w:val="NormalWeb"/>
        <w:numPr>
          <w:ilvl w:val="0"/>
          <w:numId w:val="1"/>
        </w:numPr>
        <w:jc w:val="both"/>
        <w:rPr>
          <w:rFonts w:ascii="Bookman Old Style" w:hAnsi="Bookman Old Style"/>
          <w:sz w:val="28"/>
          <w:szCs w:val="28"/>
        </w:rPr>
      </w:pPr>
      <w:r w:rsidRPr="00EE3113">
        <w:rPr>
          <w:rFonts w:ascii="Bookman Old Style" w:hAnsi="Bookman Old Style"/>
          <w:sz w:val="28"/>
          <w:szCs w:val="28"/>
        </w:rPr>
        <w:t>de renforcer sa politique nationale pour l’é</w:t>
      </w:r>
      <w:r w:rsidR="00570E3C">
        <w:rPr>
          <w:rFonts w:ascii="Bookman Old Style" w:hAnsi="Bookman Old Style"/>
          <w:sz w:val="28"/>
          <w:szCs w:val="28"/>
        </w:rPr>
        <w:t>quité et l’égalité de genre.</w:t>
      </w:r>
    </w:p>
    <w:p w14:paraId="646615F2" w14:textId="6E3005AE" w:rsidR="00882DC2" w:rsidRDefault="00882DC2" w:rsidP="003A16A8">
      <w:pPr>
        <w:jc w:val="both"/>
        <w:rPr>
          <w:rFonts w:ascii="Bookman Old Style" w:hAnsi="Bookman Old Style"/>
          <w:sz w:val="28"/>
          <w:szCs w:val="28"/>
        </w:rPr>
      </w:pPr>
      <w:r w:rsidRPr="00EE3113">
        <w:rPr>
          <w:rFonts w:ascii="Bookman Old Style" w:hAnsi="Bookman Old Style"/>
          <w:sz w:val="28"/>
          <w:szCs w:val="28"/>
        </w:rPr>
        <w:t>Pour conclure, ma délégation souhaite plein succès à la Moldavie dans la mise en œuvre des recommandations acceptées.</w:t>
      </w:r>
    </w:p>
    <w:p w14:paraId="29E8FC97" w14:textId="77777777" w:rsidR="003A16A8" w:rsidRPr="00570E3C" w:rsidRDefault="003A16A8" w:rsidP="003A16A8">
      <w:pPr>
        <w:jc w:val="both"/>
        <w:rPr>
          <w:rFonts w:ascii="Bookman Old Style" w:hAnsi="Bookman Old Style"/>
          <w:sz w:val="16"/>
          <w:szCs w:val="16"/>
        </w:rPr>
      </w:pPr>
    </w:p>
    <w:p w14:paraId="4E579B6C" w14:textId="25049BAC" w:rsidR="002D74B0" w:rsidRPr="003A16A8" w:rsidRDefault="00882DC2" w:rsidP="003A16A8">
      <w:pPr>
        <w:jc w:val="both"/>
        <w:rPr>
          <w:rFonts w:ascii="Bookman Old Style" w:hAnsi="Bookman Old Style"/>
          <w:sz w:val="28"/>
          <w:szCs w:val="28"/>
        </w:rPr>
      </w:pPr>
      <w:r w:rsidRPr="003A16A8">
        <w:rPr>
          <w:rFonts w:ascii="Bookman Old Style" w:hAnsi="Bookman Old Style"/>
          <w:sz w:val="28"/>
          <w:szCs w:val="28"/>
        </w:rPr>
        <w:t>Je vous remercie.</w:t>
      </w:r>
    </w:p>
    <w:sectPr w:rsidR="002D74B0" w:rsidRPr="003A16A8" w:rsidSect="003A16A8">
      <w:pgSz w:w="11900" w:h="16840"/>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바탕">
    <w:charset w:val="4F"/>
    <w:family w:val="auto"/>
    <w:pitch w:val="variable"/>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56186"/>
    <w:multiLevelType w:val="hybridMultilevel"/>
    <w:tmpl w:val="C57001F6"/>
    <w:lvl w:ilvl="0" w:tplc="B93E24B6">
      <w:numFmt w:val="bullet"/>
      <w:lvlText w:val="-"/>
      <w:lvlJc w:val="left"/>
      <w:pPr>
        <w:ind w:left="720" w:hanging="360"/>
      </w:pPr>
      <w:rPr>
        <w:rFonts w:ascii="Bookman Old Style" w:eastAsiaTheme="minorEastAsia" w:hAnsi="Bookman Old Style"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A54D66"/>
    <w:multiLevelType w:val="hybridMultilevel"/>
    <w:tmpl w:val="C07043F2"/>
    <w:lvl w:ilvl="0" w:tplc="E43096E2">
      <w:numFmt w:val="bullet"/>
      <w:lvlText w:val="-"/>
      <w:lvlJc w:val="left"/>
      <w:pPr>
        <w:ind w:left="720" w:hanging="360"/>
      </w:pPr>
      <w:rPr>
        <w:rFonts w:ascii="Bookman Old Style" w:eastAsiaTheme="minorEastAsia" w:hAnsi="Bookman Old Style"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8F718B"/>
    <w:multiLevelType w:val="hybridMultilevel"/>
    <w:tmpl w:val="4F083D6C"/>
    <w:lvl w:ilvl="0" w:tplc="33FEE5E6">
      <w:start w:val="11"/>
      <w:numFmt w:val="bullet"/>
      <w:lvlText w:val="-"/>
      <w:lvlJc w:val="left"/>
      <w:pPr>
        <w:ind w:left="720" w:hanging="360"/>
      </w:pPr>
      <w:rPr>
        <w:rFonts w:ascii="Bookman Old Style" w:eastAsiaTheme="minorEastAsia"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C2"/>
    <w:rsid w:val="00026FD9"/>
    <w:rsid w:val="00095819"/>
    <w:rsid w:val="00161AB4"/>
    <w:rsid w:val="002D74B0"/>
    <w:rsid w:val="00331DDB"/>
    <w:rsid w:val="003A16A8"/>
    <w:rsid w:val="003D64F7"/>
    <w:rsid w:val="00570E3C"/>
    <w:rsid w:val="00854553"/>
    <w:rsid w:val="00882DC2"/>
    <w:rsid w:val="009947D4"/>
    <w:rsid w:val="009F5AAB"/>
    <w:rsid w:val="00A020BD"/>
    <w:rsid w:val="00A2442D"/>
    <w:rsid w:val="00AE34F3"/>
    <w:rsid w:val="00D5237E"/>
    <w:rsid w:val="00EE311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014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2DC2"/>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882DC2"/>
    <w:pPr>
      <w:ind w:left="720"/>
      <w:contextualSpacing/>
    </w:pPr>
  </w:style>
  <w:style w:type="paragraph" w:styleId="Corpsdetexte">
    <w:name w:val="Body Text"/>
    <w:basedOn w:val="Normal"/>
    <w:link w:val="CorpsdetexteCar"/>
    <w:semiHidden/>
    <w:rsid w:val="00882DC2"/>
    <w:pPr>
      <w:jc w:val="center"/>
    </w:pPr>
    <w:rPr>
      <w:rFonts w:ascii="Palatino Linotype" w:eastAsia="MS ??" w:hAnsi="Palatino Linotype" w:cs="Times New Roman"/>
      <w:b/>
      <w:bCs/>
      <w:sz w:val="20"/>
    </w:rPr>
  </w:style>
  <w:style w:type="character" w:customStyle="1" w:styleId="CorpsdetexteCar">
    <w:name w:val="Corps de texte Car"/>
    <w:basedOn w:val="Policepardfaut"/>
    <w:link w:val="Corpsdetexte"/>
    <w:semiHidden/>
    <w:rsid w:val="00882DC2"/>
    <w:rPr>
      <w:rFonts w:ascii="Palatino Linotype" w:eastAsia="MS ??" w:hAnsi="Palatino Linotype" w:cs="Times New Roman"/>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2DC2"/>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882DC2"/>
    <w:pPr>
      <w:ind w:left="720"/>
      <w:contextualSpacing/>
    </w:pPr>
  </w:style>
  <w:style w:type="paragraph" w:styleId="Corpsdetexte">
    <w:name w:val="Body Text"/>
    <w:basedOn w:val="Normal"/>
    <w:link w:val="CorpsdetexteCar"/>
    <w:semiHidden/>
    <w:rsid w:val="00882DC2"/>
    <w:pPr>
      <w:jc w:val="center"/>
    </w:pPr>
    <w:rPr>
      <w:rFonts w:ascii="Palatino Linotype" w:eastAsia="MS ??" w:hAnsi="Palatino Linotype" w:cs="Times New Roman"/>
      <w:b/>
      <w:bCs/>
      <w:sz w:val="20"/>
    </w:rPr>
  </w:style>
  <w:style w:type="character" w:customStyle="1" w:styleId="CorpsdetexteCar">
    <w:name w:val="Corps de texte Car"/>
    <w:basedOn w:val="Policepardfaut"/>
    <w:link w:val="Corpsdetexte"/>
    <w:semiHidden/>
    <w:rsid w:val="00882DC2"/>
    <w:rPr>
      <w:rFonts w:ascii="Palatino Linotype" w:eastAsia="MS ??" w:hAnsi="Palatino Linotype"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74650">
      <w:bodyDiv w:val="1"/>
      <w:marLeft w:val="0"/>
      <w:marRight w:val="0"/>
      <w:marTop w:val="0"/>
      <w:marBottom w:val="0"/>
      <w:divBdr>
        <w:top w:val="none" w:sz="0" w:space="0" w:color="auto"/>
        <w:left w:val="none" w:sz="0" w:space="0" w:color="auto"/>
        <w:bottom w:val="none" w:sz="0" w:space="0" w:color="auto"/>
        <w:right w:val="none" w:sz="0" w:space="0" w:color="auto"/>
      </w:divBdr>
      <w:divsChild>
        <w:div w:id="711805838">
          <w:marLeft w:val="0"/>
          <w:marRight w:val="0"/>
          <w:marTop w:val="0"/>
          <w:marBottom w:val="0"/>
          <w:divBdr>
            <w:top w:val="none" w:sz="0" w:space="0" w:color="auto"/>
            <w:left w:val="none" w:sz="0" w:space="0" w:color="auto"/>
            <w:bottom w:val="none" w:sz="0" w:space="0" w:color="auto"/>
            <w:right w:val="none" w:sz="0" w:space="0" w:color="auto"/>
          </w:divBdr>
          <w:divsChild>
            <w:div w:id="2032148840">
              <w:marLeft w:val="0"/>
              <w:marRight w:val="0"/>
              <w:marTop w:val="0"/>
              <w:marBottom w:val="0"/>
              <w:divBdr>
                <w:top w:val="none" w:sz="0" w:space="0" w:color="auto"/>
                <w:left w:val="none" w:sz="0" w:space="0" w:color="auto"/>
                <w:bottom w:val="none" w:sz="0" w:space="0" w:color="auto"/>
                <w:right w:val="none" w:sz="0" w:space="0" w:color="auto"/>
              </w:divBdr>
              <w:divsChild>
                <w:div w:id="1011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4661">
      <w:bodyDiv w:val="1"/>
      <w:marLeft w:val="0"/>
      <w:marRight w:val="0"/>
      <w:marTop w:val="0"/>
      <w:marBottom w:val="0"/>
      <w:divBdr>
        <w:top w:val="none" w:sz="0" w:space="0" w:color="auto"/>
        <w:left w:val="none" w:sz="0" w:space="0" w:color="auto"/>
        <w:bottom w:val="none" w:sz="0" w:space="0" w:color="auto"/>
        <w:right w:val="none" w:sz="0" w:space="0" w:color="auto"/>
      </w:divBdr>
      <w:divsChild>
        <w:div w:id="1808812890">
          <w:marLeft w:val="0"/>
          <w:marRight w:val="0"/>
          <w:marTop w:val="0"/>
          <w:marBottom w:val="0"/>
          <w:divBdr>
            <w:top w:val="none" w:sz="0" w:space="0" w:color="auto"/>
            <w:left w:val="none" w:sz="0" w:space="0" w:color="auto"/>
            <w:bottom w:val="none" w:sz="0" w:space="0" w:color="auto"/>
            <w:right w:val="none" w:sz="0" w:space="0" w:color="auto"/>
          </w:divBdr>
          <w:divsChild>
            <w:div w:id="1171146176">
              <w:marLeft w:val="0"/>
              <w:marRight w:val="0"/>
              <w:marTop w:val="0"/>
              <w:marBottom w:val="0"/>
              <w:divBdr>
                <w:top w:val="none" w:sz="0" w:space="0" w:color="auto"/>
                <w:left w:val="none" w:sz="0" w:space="0" w:color="auto"/>
                <w:bottom w:val="none" w:sz="0" w:space="0" w:color="auto"/>
                <w:right w:val="none" w:sz="0" w:space="0" w:color="auto"/>
              </w:divBdr>
              <w:divsChild>
                <w:div w:id="15015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28631">
      <w:bodyDiv w:val="1"/>
      <w:marLeft w:val="0"/>
      <w:marRight w:val="0"/>
      <w:marTop w:val="0"/>
      <w:marBottom w:val="0"/>
      <w:divBdr>
        <w:top w:val="none" w:sz="0" w:space="0" w:color="auto"/>
        <w:left w:val="none" w:sz="0" w:space="0" w:color="auto"/>
        <w:bottom w:val="none" w:sz="0" w:space="0" w:color="auto"/>
        <w:right w:val="none" w:sz="0" w:space="0" w:color="auto"/>
      </w:divBdr>
      <w:divsChild>
        <w:div w:id="239602735">
          <w:marLeft w:val="0"/>
          <w:marRight w:val="0"/>
          <w:marTop w:val="0"/>
          <w:marBottom w:val="0"/>
          <w:divBdr>
            <w:top w:val="none" w:sz="0" w:space="0" w:color="auto"/>
            <w:left w:val="none" w:sz="0" w:space="0" w:color="auto"/>
            <w:bottom w:val="none" w:sz="0" w:space="0" w:color="auto"/>
            <w:right w:val="none" w:sz="0" w:space="0" w:color="auto"/>
          </w:divBdr>
          <w:divsChild>
            <w:div w:id="1927886432">
              <w:marLeft w:val="0"/>
              <w:marRight w:val="0"/>
              <w:marTop w:val="0"/>
              <w:marBottom w:val="0"/>
              <w:divBdr>
                <w:top w:val="none" w:sz="0" w:space="0" w:color="auto"/>
                <w:left w:val="none" w:sz="0" w:space="0" w:color="auto"/>
                <w:bottom w:val="none" w:sz="0" w:space="0" w:color="auto"/>
                <w:right w:val="none" w:sz="0" w:space="0" w:color="auto"/>
              </w:divBdr>
              <w:divsChild>
                <w:div w:id="13556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77A8C1EEC31244481063C2433FC34CC" ma:contentTypeVersion="2" ma:contentTypeDescription="Country Statements" ma:contentTypeScope="" ma:versionID="dca8a59689275644550c64e4206eabf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50</Order1>
  </documentManagement>
</p:properties>
</file>

<file path=customXml/itemProps1.xml><?xml version="1.0" encoding="utf-8"?>
<ds:datastoreItem xmlns:ds="http://schemas.openxmlformats.org/officeDocument/2006/customXml" ds:itemID="{C12510D3-4E26-4518-A1A8-5BE5A9332785}"/>
</file>

<file path=customXml/itemProps2.xml><?xml version="1.0" encoding="utf-8"?>
<ds:datastoreItem xmlns:ds="http://schemas.openxmlformats.org/officeDocument/2006/customXml" ds:itemID="{CEB0A035-D5BB-4111-AF65-BF29072031AC}"/>
</file>

<file path=customXml/itemProps3.xml><?xml version="1.0" encoding="utf-8"?>
<ds:datastoreItem xmlns:ds="http://schemas.openxmlformats.org/officeDocument/2006/customXml" ds:itemID="{6936D3FB-E912-4076-AFE0-E854D7302826}"/>
</file>

<file path=docProps/app.xml><?xml version="1.0" encoding="utf-8"?>
<Properties xmlns="http://schemas.openxmlformats.org/officeDocument/2006/extended-properties" xmlns:vt="http://schemas.openxmlformats.org/officeDocument/2006/docPropsVTypes">
  <Template>Normal.dotm</Template>
  <TotalTime>42</TotalTime>
  <Pages>2</Pages>
  <Words>323</Words>
  <Characters>1780</Characters>
  <Application>Microsoft Macintosh Word</Application>
  <DocSecurity>0</DocSecurity>
  <Lines>14</Lines>
  <Paragraphs>4</Paragraphs>
  <ScaleCrop>false</ScaleCrop>
  <Company>MPRCI</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Côte d'Ivoire</dc:title>
  <dc:subject/>
  <dc:creator>NOGOZENE BAKAYOKO</dc:creator>
  <cp:keywords/>
  <dc:description/>
  <cp:lastModifiedBy>NOGOZENE BAKAYOKO</cp:lastModifiedBy>
  <cp:revision>13</cp:revision>
  <dcterms:created xsi:type="dcterms:W3CDTF">2016-11-01T18:33:00Z</dcterms:created>
  <dcterms:modified xsi:type="dcterms:W3CDTF">2016-11-01T19:51:00Z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0x010100CA92D31222379248846EF4F1EBFB5EDE00F77A8C1EEC31244481063C2433FC34CC</vt:lpwstr>
  </property>
</Properties>
</file>